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69439F" w:rsidRDefault="0069439F" w:rsidP="00250052">
      <w:pPr>
        <w:pStyle w:val="Default"/>
        <w:rPr>
          <w:rFonts w:ascii="Times New Roman" w:hAnsi="Times New Roman" w:cs="Times New Roman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69439F">
        <w:rPr>
          <w:rFonts w:ascii="Times New Roman" w:hAnsi="Times New Roman" w:cs="Times New Roman"/>
        </w:rPr>
        <w:tab/>
      </w:r>
      <w:r w:rsidR="0069439F">
        <w:rPr>
          <w:rFonts w:ascii="Times New Roman" w:hAnsi="Times New Roman" w:cs="Times New Roman"/>
        </w:rPr>
        <w:tab/>
        <w:t>Data  12.11.2020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69439F" w:rsidRDefault="0069439F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9439F" w:rsidRDefault="0069439F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</w:t>
      </w:r>
      <w:r w:rsidRPr="0069439F">
        <w:rPr>
          <w:rFonts w:ascii="Times New Roman" w:hAnsi="Times New Roman" w:cs="Times New Roman"/>
          <w:color w:val="auto"/>
        </w:rPr>
        <w:t xml:space="preserve">publicznego o wartości do </w:t>
      </w:r>
      <w:r w:rsidRPr="0069439F">
        <w:rPr>
          <w:rFonts w:ascii="Times New Roman" w:hAnsi="Times New Roman" w:cs="Times New Roman"/>
          <w:b/>
          <w:color w:val="auto"/>
        </w:rPr>
        <w:t>30 000 euro</w:t>
      </w:r>
      <w:r w:rsidRPr="0069439F">
        <w:rPr>
          <w:rFonts w:ascii="Times New Roman" w:hAnsi="Times New Roman" w:cs="Times New Roman"/>
          <w:color w:val="auto"/>
        </w:rPr>
        <w:t xml:space="preserve">, zgodnie z art. 4 pkt 8 ustawy z dnia 29 stycznia 2004 r. Prawo zamówień publicznych (t.j. </w:t>
      </w:r>
      <w:r w:rsidR="0069439F" w:rsidRPr="0069439F">
        <w:rPr>
          <w:rFonts w:ascii="Times New Roman" w:hAnsi="Times New Roman" w:cs="Times New Roman"/>
          <w:color w:val="auto"/>
          <w:shd w:val="clear" w:color="auto" w:fill="FFFFFF"/>
        </w:rPr>
        <w:t>T.j. Dz. U. z 2019 r. poz. 1843; zm.: Dz. U. z 2020 r. poz. 1086.</w:t>
      </w:r>
      <w:r w:rsidRPr="0069439F">
        <w:rPr>
          <w:rFonts w:ascii="Times New Roman" w:hAnsi="Times New Roman" w:cs="Times New Roman"/>
          <w:color w:val="auto"/>
        </w:rPr>
        <w:t xml:space="preserve">) </w:t>
      </w:r>
    </w:p>
    <w:p w:rsidR="0069439F" w:rsidRDefault="0069439F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C5466D">
        <w:rPr>
          <w:rFonts w:ascii="Times New Roman" w:hAnsi="Times New Roman" w:cs="Times New Roman"/>
          <w:b/>
        </w:rPr>
        <w:t xml:space="preserve">artykułów </w:t>
      </w:r>
      <w:r w:rsidR="00FD7005">
        <w:rPr>
          <w:rFonts w:ascii="Times New Roman" w:hAnsi="Times New Roman" w:cs="Times New Roman"/>
          <w:b/>
        </w:rPr>
        <w:t>spożywczych</w:t>
      </w:r>
    </w:p>
    <w:p w:rsidR="0069439F" w:rsidRDefault="0069439F" w:rsidP="0069439F">
      <w:pPr>
        <w:pStyle w:val="Default"/>
        <w:spacing w:after="142"/>
        <w:ind w:left="360"/>
        <w:rPr>
          <w:rFonts w:ascii="Times New Roman" w:hAnsi="Times New Roman" w:cs="Times New Roman"/>
          <w:b/>
        </w:rPr>
      </w:pP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="0069439F">
        <w:rPr>
          <w:rFonts w:ascii="Times New Roman" w:hAnsi="Times New Roman" w:cs="Times New Roman"/>
          <w:b/>
        </w:rPr>
        <w:t>01.01.2021 – 31.03.2021</w:t>
      </w:r>
    </w:p>
    <w:p w:rsidR="0069439F" w:rsidRDefault="0069439F" w:rsidP="0069439F">
      <w:pPr>
        <w:pStyle w:val="Default"/>
        <w:spacing w:after="142"/>
        <w:ind w:left="360"/>
        <w:rPr>
          <w:rFonts w:ascii="Times New Roman" w:hAnsi="Times New Roman" w:cs="Times New Roman"/>
          <w:b/>
        </w:rPr>
      </w:pPr>
    </w:p>
    <w:p w:rsidR="00FD7005" w:rsidRP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FD7005" w:rsidRPr="007D23D7" w:rsidTr="00F37F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69439F" w:rsidP="00F37F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D7005">
              <w:rPr>
                <w:rFonts w:ascii="Times New Roman" w:hAnsi="Times New Roman" w:cs="Times New Roman"/>
              </w:rPr>
              <w:t xml:space="preserve"> pkt</w:t>
            </w:r>
          </w:p>
        </w:tc>
      </w:tr>
    </w:tbl>
    <w:p w:rsidR="00FD7005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8D0363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B0130E" w:rsidRDefault="00FD7005" w:rsidP="00FD700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FD7005" w:rsidRDefault="00FD7005" w:rsidP="00FD7005">
      <w:pPr>
        <w:jc w:val="both"/>
        <w:rPr>
          <w:rFonts w:ascii="Times New Roman" w:eastAsiaTheme="minorEastAsia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7D23D7">
        <w:rPr>
          <w:rFonts w:ascii="Times New Roman" w:hAnsi="Times New Roman" w:cs="Times New Roman"/>
          <w:vertAlign w:val="superscript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100</m:t>
        </m:r>
      </m:oMath>
    </w:p>
    <w:p w:rsidR="0069439F" w:rsidRPr="007D23D7" w:rsidRDefault="0069439F" w:rsidP="00FD7005">
      <w:pPr>
        <w:jc w:val="both"/>
        <w:rPr>
          <w:rFonts w:ascii="Times New Roman" w:hAnsi="Times New Roman" w:cs="Times New Roman"/>
          <w:vertAlign w:val="superscript"/>
        </w:rPr>
      </w:pP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C_</w:t>
      </w:r>
      <w:r w:rsidRPr="007D23D7">
        <w:rPr>
          <w:rFonts w:ascii="Times New Roman" w:hAnsi="Times New Roman" w:cs="Times New Roman"/>
        </w:rPr>
        <w:t>min- cena minimalna ze wszystkich ofert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Cb</w:t>
      </w:r>
      <w:r w:rsidRPr="007D23D7">
        <w:rPr>
          <w:rFonts w:ascii="Times New Roman" w:hAnsi="Times New Roman" w:cs="Times New Roman"/>
        </w:rPr>
        <w:t>-cena oferowana przez konkretnego Wykonawcę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8C48FD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FD7005" w:rsidRDefault="00FD7005" w:rsidP="00FD70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69439F" w:rsidRDefault="0069439F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69439F" w:rsidRDefault="0069439F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69439F" w:rsidRDefault="0069439F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69439F" w:rsidRDefault="0069439F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69439F" w:rsidRDefault="0069439F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69439F" w:rsidRDefault="0069439F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69439F" w:rsidRDefault="0069439F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69439F" w:rsidRPr="0069439F" w:rsidRDefault="008D0363" w:rsidP="008D0363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lastRenderedPageBreak/>
        <w:t>Opis przedmiotu zamówienia:</w:t>
      </w:r>
    </w:p>
    <w:tbl>
      <w:tblPr>
        <w:tblpPr w:leftFromText="141" w:rightFromText="141" w:vertAnchor="page" w:horzAnchor="margin" w:tblpXSpec="center" w:tblpY="364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341"/>
        <w:gridCol w:w="2830"/>
      </w:tblGrid>
      <w:tr w:rsidR="0069439F" w:rsidRPr="0069439F" w:rsidTr="0069439F">
        <w:trPr>
          <w:trHeight w:val="416"/>
        </w:trPr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Przybliżona ilość zakupów</w:t>
            </w:r>
          </w:p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(Szt) 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Pieprz mielony 20g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70szt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Majeranek 20g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20szt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Liść laurowy 12g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20szt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Ziele angielskie 20g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20szt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Gałka muszkatułowa 15g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left" w:pos="540"/>
                <w:tab w:val="center" w:pos="672"/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 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Rozmaryn 10g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left" w:pos="540"/>
                <w:tab w:val="center" w:pos="672"/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 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Bazylia 10g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left" w:pos="540"/>
                <w:tab w:val="center" w:pos="672"/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 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Kminek 20g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left" w:pos="540"/>
                <w:tab w:val="center" w:pos="672"/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 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Czosnek granulowany 20g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left" w:pos="540"/>
                <w:tab w:val="center" w:pos="672"/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40 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Pieprz ziołowy 20g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left" w:pos="540"/>
                <w:tab w:val="center" w:pos="672"/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40 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Papryka mielona słodka 20g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left" w:pos="540"/>
                <w:tab w:val="center" w:pos="672"/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40 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Zioła prowansalskie 10g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left" w:pos="540"/>
                <w:tab w:val="center" w:pos="672"/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 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Tymianek 20g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left" w:pos="540"/>
                <w:tab w:val="center" w:pos="672"/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 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Kwasek cytrynowy 20g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80 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Mąka przenna typ 500 1kg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80kg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Ryż brązowy (4x100g)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40kg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Ryż paraboliczny (4x100g)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80kg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Herbata 90g granulowana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40szt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Kasza jęczmienna kg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50kg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Pieczywo WASA wieloziarniste 215g lub równoważny 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25szt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Ocet winny 200ml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25szt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Olej kujawski 1l lub równoważny 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Cukier kryształ 1kg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80kg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Sól morska z potasem i magnezem 350g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80kg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Ketchup 900g (120g pomidorów na 100g produktu) np. Włocławek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20szt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Koncentrat pomidorowy 0,9kg np. Włocławek lub równoważny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50szt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Makaron świderek 500g Lubella lub równoważny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Makaron muszelka 500g Lubella lub równoważny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Makaron nitka 500g Lubella lub równoważny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80kg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Makaron razowy  świderek 500g Lubella lub równoważny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50kg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Makaron zacierka 250g Lubella lub równoważny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Makaron łazanka 500g Lubella lub równoważny 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20kg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Masło 82% tłuszczu 200g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300kg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Ser twardy np. Edamski,Gouda, Salami kg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80kg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Twaróg kg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40kg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Twarożek homogenizowany 200g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250szt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Miód pszczeli kg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6kg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Śmietana 12% 500ml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60l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Płatki owsiane 500g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5kg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Kawa zbożowa kujawska 500g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Mleko 2% 1l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250l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Jogurt naturalny 200g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Bułka tarta 500g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120kg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Kakao Decomorreno 80g lub równoważny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20szt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Cukier waniliowy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30szt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Proszek do pieczenia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Soda oczyszczona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Smietana 18%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25l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Śmietana 30%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5l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Ryż długoziarnisty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30kg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Kasza gryczana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Drożdże 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Cukier puder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Herbata miętowa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Pieprz kolorowy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Kasza manna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10kg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Przyprawa Curry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Oregano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Papryka ostra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20szt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Pieprz biały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Galaretka owocowa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Żurawina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Rodzynki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10szt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Jogurt 0%cukru 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300szt</w:t>
            </w:r>
          </w:p>
        </w:tc>
      </w:tr>
      <w:tr w:rsidR="0069439F" w:rsidRPr="0069439F" w:rsidTr="0069439F">
        <w:tc>
          <w:tcPr>
            <w:tcW w:w="62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Wafle ryżowe</w:t>
            </w:r>
          </w:p>
        </w:tc>
        <w:tc>
          <w:tcPr>
            <w:tcW w:w="2830" w:type="dxa"/>
            <w:shd w:val="clear" w:color="auto" w:fill="auto"/>
          </w:tcPr>
          <w:p w:rsidR="0069439F" w:rsidRPr="0069439F" w:rsidRDefault="0069439F" w:rsidP="0069439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943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20szt</w:t>
            </w:r>
          </w:p>
        </w:tc>
      </w:tr>
    </w:tbl>
    <w:p w:rsidR="0069439F" w:rsidRDefault="0069439F" w:rsidP="008D0363">
      <w:pPr>
        <w:pStyle w:val="Default"/>
        <w:rPr>
          <w:rFonts w:ascii="Times New Roman" w:hAnsi="Times New Roman" w:cs="Times New Roman"/>
        </w:rPr>
      </w:pPr>
    </w:p>
    <w:p w:rsidR="0069439F" w:rsidRDefault="0069439F" w:rsidP="008D0363">
      <w:pPr>
        <w:pStyle w:val="Default"/>
        <w:rPr>
          <w:rFonts w:ascii="Times New Roman" w:hAnsi="Times New Roman" w:cs="Times New Roman"/>
        </w:rPr>
      </w:pPr>
    </w:p>
    <w:p w:rsidR="0069439F" w:rsidRDefault="0069439F" w:rsidP="008D0363">
      <w:pPr>
        <w:pStyle w:val="Default"/>
        <w:rPr>
          <w:rFonts w:ascii="Times New Roman" w:hAnsi="Times New Roman" w:cs="Times New Roman"/>
        </w:rPr>
      </w:pPr>
    </w:p>
    <w:p w:rsidR="0069439F" w:rsidRDefault="0069439F" w:rsidP="008D0363">
      <w:pPr>
        <w:pStyle w:val="Default"/>
        <w:rPr>
          <w:rFonts w:ascii="Times New Roman" w:hAnsi="Times New Roman" w:cs="Times New Roman"/>
        </w:rPr>
      </w:pPr>
    </w:p>
    <w:p w:rsidR="0069439F" w:rsidRDefault="0069439F" w:rsidP="008D0363">
      <w:pPr>
        <w:pStyle w:val="Default"/>
        <w:rPr>
          <w:rFonts w:ascii="Times New Roman" w:hAnsi="Times New Roman" w:cs="Times New Roman"/>
        </w:rPr>
      </w:pPr>
    </w:p>
    <w:p w:rsidR="0069439F" w:rsidRDefault="0069439F" w:rsidP="008D0363">
      <w:pPr>
        <w:pStyle w:val="Default"/>
        <w:rPr>
          <w:rFonts w:ascii="Times New Roman" w:hAnsi="Times New Roman" w:cs="Times New Roman"/>
        </w:rPr>
      </w:pPr>
    </w:p>
    <w:p w:rsidR="0069439F" w:rsidRDefault="0069439F" w:rsidP="008D0363">
      <w:pPr>
        <w:pStyle w:val="Default"/>
        <w:rPr>
          <w:rFonts w:ascii="Times New Roman" w:hAnsi="Times New Roman" w:cs="Times New Roman"/>
        </w:rPr>
      </w:pPr>
    </w:p>
    <w:p w:rsidR="0069439F" w:rsidRDefault="0069439F" w:rsidP="008D0363">
      <w:pPr>
        <w:pStyle w:val="Default"/>
        <w:rPr>
          <w:rFonts w:ascii="Times New Roman" w:hAnsi="Times New Roman" w:cs="Times New Roman"/>
        </w:rPr>
      </w:pPr>
    </w:p>
    <w:p w:rsidR="0069439F" w:rsidRDefault="0069439F" w:rsidP="008D0363">
      <w:pPr>
        <w:pStyle w:val="Default"/>
        <w:rPr>
          <w:rFonts w:ascii="Times New Roman" w:hAnsi="Times New Roman" w:cs="Times New Roman"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69439F" w:rsidRDefault="0069439F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płatności nie dłuższy niż 14 dni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FD7005" w:rsidRPr="00FD7005">
        <w:rPr>
          <w:rFonts w:ascii="Times New Roman" w:hAnsi="Times New Roman" w:cs="Times New Roman"/>
          <w:u w:val="single"/>
        </w:rPr>
        <w:t>2</w:t>
      </w:r>
      <w:r w:rsidR="0069439F">
        <w:rPr>
          <w:rFonts w:ascii="Times New Roman" w:hAnsi="Times New Roman" w:cs="Times New Roman"/>
          <w:u w:val="single"/>
        </w:rPr>
        <w:t>6.11.2020</w:t>
      </w:r>
      <w:r w:rsidR="009A36C7" w:rsidRPr="00FD7005">
        <w:rPr>
          <w:rFonts w:ascii="Times New Roman" w:hAnsi="Times New Roman" w:cs="Times New Roman"/>
          <w:u w:val="single"/>
        </w:rPr>
        <w:t>r. godz.12</w:t>
      </w:r>
      <w:r w:rsidR="00FD7005" w:rsidRPr="00FD7005">
        <w:rPr>
          <w:rFonts w:ascii="Times New Roman" w:hAnsi="Times New Roman" w:cs="Times New Roman"/>
          <w:u w:val="single"/>
        </w:rPr>
        <w:t>.0</w:t>
      </w:r>
      <w:r w:rsidR="00BC2BBC" w:rsidRPr="00FD7005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AA6D96" w:rsidRDefault="008D0363" w:rsidP="00AA6D9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 w:rsidR="00AA6D96"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 w:rsidR="00AA6D96"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7" w:history="1">
        <w:r w:rsidR="00AA6D96" w:rsidRPr="00A34198">
          <w:rPr>
            <w:rStyle w:val="Hipercze"/>
            <w:rFonts w:ascii="Times New Roman" w:hAnsi="Times New Roman" w:cs="Times New Roman"/>
          </w:rPr>
          <w:t>ht</w:t>
        </w:r>
        <w:r w:rsidR="00AA6D96" w:rsidRPr="00A34198">
          <w:rPr>
            <w:rStyle w:val="Hipercze"/>
            <w:rFonts w:ascii="Times New Roman" w:hAnsi="Times New Roman" w:cs="Times New Roman"/>
          </w:rPr>
          <w:t>t</w:t>
        </w:r>
        <w:r w:rsidR="00AA6D96" w:rsidRPr="00A34198">
          <w:rPr>
            <w:rStyle w:val="Hipercze"/>
            <w:rFonts w:ascii="Times New Roman" w:hAnsi="Times New Roman" w:cs="Times New Roman"/>
          </w:rPr>
          <w:t>ps://grubno.pl/page/category/szkola/zamowienia-publiczne/</w:t>
        </w:r>
      </w:hyperlink>
    </w:p>
    <w:p w:rsidR="00AA6D96" w:rsidRPr="00DA7E1D" w:rsidRDefault="00AA6D96" w:rsidP="00AA6D96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</w:p>
    <w:p w:rsidR="008D0363" w:rsidRPr="00DA7E1D" w:rsidRDefault="008D0363" w:rsidP="00AA6D9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AA6D9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AA6D9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AA6D9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AA6D96" w:rsidRDefault="008D0363" w:rsidP="00AA6D96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</w:p>
    <w:p w:rsidR="00AA6D96" w:rsidRDefault="008D0363" w:rsidP="00AA6D96">
      <w:pPr>
        <w:pStyle w:val="Default"/>
        <w:spacing w:line="360" w:lineRule="auto"/>
        <w:ind w:left="360"/>
        <w:rPr>
          <w:rFonts w:ascii="Times New Roman" w:hAnsi="Times New Roman" w:cs="Times New Roman"/>
          <w:b/>
        </w:rPr>
      </w:pP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FD7005">
        <w:rPr>
          <w:rFonts w:ascii="Times New Roman" w:hAnsi="Times New Roman" w:cs="Times New Roman"/>
          <w:b/>
        </w:rPr>
        <w:t>artykułów spożywczych</w:t>
      </w:r>
      <w:r w:rsidR="00C5466D">
        <w:rPr>
          <w:rFonts w:ascii="Times New Roman" w:hAnsi="Times New Roman" w:cs="Times New Roman"/>
          <w:b/>
        </w:rPr>
        <w:t xml:space="preserve">. </w:t>
      </w:r>
    </w:p>
    <w:p w:rsidR="008D0363" w:rsidRPr="00DA7E1D" w:rsidRDefault="008D0363" w:rsidP="00AA6D96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  <w:r w:rsidRPr="008D0363">
        <w:rPr>
          <w:rFonts w:ascii="Times New Roman" w:hAnsi="Times New Roman" w:cs="Times New Roman"/>
          <w:b/>
          <w:bCs/>
        </w:rPr>
        <w:lastRenderedPageBreak/>
        <w:t xml:space="preserve">Nie otwierać do dnia </w:t>
      </w:r>
      <w:r w:rsidR="0069439F">
        <w:rPr>
          <w:rFonts w:ascii="Times New Roman" w:hAnsi="Times New Roman" w:cs="Times New Roman"/>
          <w:b/>
        </w:rPr>
        <w:t>26.11.2020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9A36C7">
        <w:rPr>
          <w:rFonts w:ascii="Times New Roman" w:hAnsi="Times New Roman" w:cs="Times New Roman"/>
          <w:b/>
        </w:rPr>
        <w:t xml:space="preserve"> 12</w:t>
      </w:r>
      <w:r w:rsidR="00FD7005">
        <w:rPr>
          <w:rFonts w:ascii="Times New Roman" w:hAnsi="Times New Roman" w:cs="Times New Roman"/>
          <w:b/>
        </w:rPr>
        <w:t>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56 6862178 </w:t>
      </w: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03" w:rsidRDefault="001F6303" w:rsidP="00FD7005">
      <w:r>
        <w:separator/>
      </w:r>
    </w:p>
  </w:endnote>
  <w:endnote w:type="continuationSeparator" w:id="0">
    <w:p w:rsidR="001F6303" w:rsidRDefault="001F6303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03" w:rsidRDefault="001F6303" w:rsidP="00FD7005">
      <w:r>
        <w:separator/>
      </w:r>
    </w:p>
  </w:footnote>
  <w:footnote w:type="continuationSeparator" w:id="0">
    <w:p w:rsidR="001F6303" w:rsidRDefault="001F6303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7"/>
  </w:num>
  <w:num w:numId="17">
    <w:abstractNumId w:val="1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1C0B39"/>
    <w:rsid w:val="001F6303"/>
    <w:rsid w:val="00250052"/>
    <w:rsid w:val="005254A2"/>
    <w:rsid w:val="0069439F"/>
    <w:rsid w:val="006D1DAB"/>
    <w:rsid w:val="007F32B0"/>
    <w:rsid w:val="008734B1"/>
    <w:rsid w:val="008D0363"/>
    <w:rsid w:val="00933529"/>
    <w:rsid w:val="00982FA4"/>
    <w:rsid w:val="009A36C7"/>
    <w:rsid w:val="00AA6D96"/>
    <w:rsid w:val="00AE32F9"/>
    <w:rsid w:val="00AF056B"/>
    <w:rsid w:val="00BC2BBC"/>
    <w:rsid w:val="00BE1E7F"/>
    <w:rsid w:val="00C5466D"/>
    <w:rsid w:val="00D7646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ubno.pl/page/category/szkola/zamowienia-publ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15</cp:revision>
  <cp:lastPrinted>2020-11-09T11:04:00Z</cp:lastPrinted>
  <dcterms:created xsi:type="dcterms:W3CDTF">2016-09-12T07:29:00Z</dcterms:created>
  <dcterms:modified xsi:type="dcterms:W3CDTF">2020-11-09T11:04:00Z</dcterms:modified>
</cp:coreProperties>
</file>