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FD7005">
        <w:rPr>
          <w:rFonts w:ascii="Times New Roman" w:hAnsi="Times New Roman" w:cs="Times New Roman"/>
        </w:rPr>
        <w:tab/>
      </w:r>
      <w:r w:rsidR="00FD7005">
        <w:rPr>
          <w:rFonts w:ascii="Times New Roman" w:hAnsi="Times New Roman" w:cs="Times New Roman"/>
        </w:rPr>
        <w:tab/>
        <w:t>Data  28</w:t>
      </w:r>
      <w:r w:rsidR="0000532D">
        <w:rPr>
          <w:rFonts w:ascii="Times New Roman" w:hAnsi="Times New Roman" w:cs="Times New Roman"/>
        </w:rPr>
        <w:t>.11.2019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(t.j. Dz. U z 2019 r., poz. 1843)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26765F">
        <w:rPr>
          <w:rFonts w:ascii="Times New Roman" w:hAnsi="Times New Roman" w:cs="Times New Roman"/>
          <w:b/>
        </w:rPr>
        <w:t>mięs i wędlin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Pr="00FD7005">
        <w:rPr>
          <w:rFonts w:ascii="Times New Roman" w:hAnsi="Times New Roman" w:cs="Times New Roman"/>
          <w:b/>
        </w:rPr>
        <w:t>01.01.2020 – 31.12.2020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FD7005" w:rsidRPr="007D23D7" w:rsidTr="00F37F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FD7005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8D0363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B0130E" w:rsidRDefault="00FD7005" w:rsidP="00FD700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7" o:title=""/>
          </v:shape>
          <o:OLEObject Type="Embed" ProgID="Equation.3" ShapeID="_x0000_i1025" DrawAspect="Content" ObjectID="_1636356443" r:id="rId8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9" o:title=""/>
          </v:shape>
          <o:OLEObject Type="Embed" ProgID="Equation.3" ShapeID="_x0000_i1026" DrawAspect="Content" ObjectID="_1636356444" r:id="rId10"/>
        </w:objec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tb – oznacza termin badanej oferty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t_max – oznacza najkorzystniejszy (najdłuższy) termin oferowany wśród złożonych ofert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FD7005" w:rsidRDefault="00FD7005" w:rsidP="00FD7005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FD7005" w:rsidRPr="001E19CA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Pr="005F50A9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lastRenderedPageBreak/>
        <w:t>Opis przedmiotu zamówienia:</w:t>
      </w:r>
    </w:p>
    <w:tbl>
      <w:tblPr>
        <w:tblW w:w="6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410"/>
        <w:gridCol w:w="992"/>
        <w:gridCol w:w="851"/>
      </w:tblGrid>
      <w:tr w:rsidR="0026765F" w:rsidRPr="0026765F" w:rsidTr="0026765F">
        <w:trPr>
          <w:trHeight w:val="56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mięso: łopatka b/k gat.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mięso: karkówka b/k gat.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mięso: schab b/k gat.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26765F" w:rsidRPr="0026765F" w:rsidTr="0026765F">
        <w:trPr>
          <w:trHeight w:val="57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mięso: żeberka wieprzowe extra mięsne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6765F" w:rsidRPr="0026765F" w:rsidTr="0026765F">
        <w:trPr>
          <w:trHeight w:val="57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mięso: szynka surowa b/k (kulka)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wędliny: żywiecka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śląska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piwna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szynka wędzona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szynka gotowana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tatrzańska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dębicka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krakowska parzona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szynka konserwowa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ogonówka parzona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polędwica sopocka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podwawelska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parówka cieńka w folii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wędliny: kiełbasa zwyczajna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drób: noga z kurczaka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drób: filet z kurczaka b/k gat.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drób: kurczak cały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drób: żołądki drobiowe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Wątroba drobiowa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Kiełbasa biała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26765F" w:rsidRPr="0026765F" w:rsidTr="0026765F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F" w:rsidRPr="0026765F" w:rsidRDefault="0026765F" w:rsidP="0026765F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Polędwica łososiowa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F" w:rsidRPr="0026765F" w:rsidRDefault="0026765F" w:rsidP="0026765F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26765F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26765F" w:rsidRDefault="0026765F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FD7005" w:rsidRPr="00FD7005">
        <w:rPr>
          <w:rFonts w:ascii="Times New Roman" w:hAnsi="Times New Roman" w:cs="Times New Roman"/>
          <w:u w:val="single"/>
        </w:rPr>
        <w:t>12</w:t>
      </w:r>
      <w:r w:rsidR="00BC2BBC" w:rsidRPr="00FD7005">
        <w:rPr>
          <w:rFonts w:ascii="Times New Roman" w:hAnsi="Times New Roman" w:cs="Times New Roman"/>
          <w:u w:val="single"/>
        </w:rPr>
        <w:t>.12.2019</w:t>
      </w:r>
      <w:r w:rsidR="009A36C7" w:rsidRPr="00FD7005">
        <w:rPr>
          <w:rFonts w:ascii="Times New Roman" w:hAnsi="Times New Roman" w:cs="Times New Roman"/>
          <w:u w:val="single"/>
        </w:rPr>
        <w:t>r. godz.12</w:t>
      </w:r>
      <w:r w:rsidR="0026765F">
        <w:rPr>
          <w:rFonts w:ascii="Times New Roman" w:hAnsi="Times New Roman" w:cs="Times New Roman"/>
          <w:u w:val="single"/>
        </w:rPr>
        <w:t>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F3F2D">
        <w:rPr>
          <w:rFonts w:ascii="Times New Roman" w:hAnsi="Times New Roman" w:cs="Times New Roman"/>
          <w:b/>
        </w:rPr>
        <w:t>mięs i wędlin</w:t>
      </w:r>
      <w:bookmarkStart w:id="0" w:name="_GoBack"/>
      <w:bookmarkEnd w:id="0"/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FD7005">
        <w:rPr>
          <w:rFonts w:ascii="Times New Roman" w:hAnsi="Times New Roman" w:cs="Times New Roman"/>
          <w:b/>
        </w:rPr>
        <w:t>12</w:t>
      </w:r>
      <w:r w:rsidR="0000532D">
        <w:rPr>
          <w:rFonts w:ascii="Times New Roman" w:hAnsi="Times New Roman" w:cs="Times New Roman"/>
          <w:b/>
        </w:rPr>
        <w:t>.12.2019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26765F">
        <w:rPr>
          <w:rFonts w:ascii="Times New Roman" w:hAnsi="Times New Roman" w:cs="Times New Roman"/>
          <w:b/>
        </w:rPr>
        <w:t>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lastRenderedPageBreak/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1C0B39" w:rsidRDefault="001C0B39" w:rsidP="001C0B39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1C0B39" w:rsidRPr="00DA7E1D" w:rsidRDefault="001C0B39" w:rsidP="001C0B39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56" w:rsidRDefault="00B22D56" w:rsidP="00FD7005">
      <w:r>
        <w:separator/>
      </w:r>
    </w:p>
  </w:endnote>
  <w:endnote w:type="continuationSeparator" w:id="0">
    <w:p w:rsidR="00B22D56" w:rsidRDefault="00B22D56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56" w:rsidRDefault="00B22D56" w:rsidP="00FD7005">
      <w:r>
        <w:separator/>
      </w:r>
    </w:p>
  </w:footnote>
  <w:footnote w:type="continuationSeparator" w:id="0">
    <w:p w:rsidR="00B22D56" w:rsidRDefault="00B22D56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1C0B39"/>
    <w:rsid w:val="001F3F2D"/>
    <w:rsid w:val="00250052"/>
    <w:rsid w:val="0026765F"/>
    <w:rsid w:val="005254A2"/>
    <w:rsid w:val="006D1DAB"/>
    <w:rsid w:val="006E7D78"/>
    <w:rsid w:val="007F32B0"/>
    <w:rsid w:val="008734B1"/>
    <w:rsid w:val="008D0363"/>
    <w:rsid w:val="00933529"/>
    <w:rsid w:val="00982FA4"/>
    <w:rsid w:val="009A36C7"/>
    <w:rsid w:val="00AF056B"/>
    <w:rsid w:val="00B22D56"/>
    <w:rsid w:val="00BC2BBC"/>
    <w:rsid w:val="00BE1E7F"/>
    <w:rsid w:val="00C5466D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15</cp:revision>
  <cp:lastPrinted>2019-11-27T09:40:00Z</cp:lastPrinted>
  <dcterms:created xsi:type="dcterms:W3CDTF">2016-09-12T07:29:00Z</dcterms:created>
  <dcterms:modified xsi:type="dcterms:W3CDTF">2019-11-27T09:41:00Z</dcterms:modified>
</cp:coreProperties>
</file>